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2F70" w:rsidRPr="00E62F70" w:rsidTr="00354487">
        <w:tc>
          <w:tcPr>
            <w:tcW w:w="1985" w:type="dxa"/>
            <w:shd w:val="clear" w:color="auto" w:fill="auto"/>
          </w:tcPr>
          <w:p w:rsidR="00E62F70" w:rsidRPr="00E62F70" w:rsidRDefault="007E054D" w:rsidP="00E62F70">
            <w:pPr>
              <w:spacing w:after="0"/>
              <w:ind w:firstLine="176"/>
              <w:rPr>
                <w:rFonts w:ascii="Times New Roman" w:eastAsia="Times New Roman" w:hAnsi="Times New Roman"/>
              </w:rPr>
            </w:pPr>
            <w:r w:rsidRPr="007E054D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97A116F" wp14:editId="7AFB9215">
                  <wp:simplePos x="0" y="0"/>
                  <wp:positionH relativeFrom="character">
                    <wp:posOffset>-80645</wp:posOffset>
                  </wp:positionH>
                  <wp:positionV relativeFrom="line">
                    <wp:posOffset>-288925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62F70" w:rsidRPr="00E62F70" w:rsidRDefault="007E054D" w:rsidP="00E62F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E62F70" w:rsidRPr="00E62F70">
              <w:rPr>
                <w:rFonts w:ascii="Times New Roman" w:eastAsia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2F70" w:rsidRPr="00E62F70" w:rsidRDefault="00E62F70" w:rsidP="00E62F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F70">
              <w:rPr>
                <w:rFonts w:ascii="Times New Roman" w:eastAsia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2F70" w:rsidRPr="00E62F70" w:rsidRDefault="00E62F70" w:rsidP="00E62F7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</w:rPr>
            </w:pPr>
            <w:r w:rsidRPr="00E62F70">
              <w:rPr>
                <w:rFonts w:ascii="Times New Roman" w:eastAsia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E62F70" w:rsidRPr="00E62F70" w:rsidRDefault="00E62F70" w:rsidP="00E62F70">
            <w:pPr>
              <w:spacing w:after="0" w:line="36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2F70" w:rsidRPr="00E62F70" w:rsidRDefault="00E62F70" w:rsidP="00E62F70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2F70" w:rsidRPr="00E62F70" w:rsidTr="00354487">
        <w:tc>
          <w:tcPr>
            <w:tcW w:w="9853" w:type="dxa"/>
            <w:shd w:val="clear" w:color="auto" w:fill="auto"/>
          </w:tcPr>
          <w:p w:rsidR="00E62F70" w:rsidRPr="00E62F70" w:rsidRDefault="00E62F70" w:rsidP="00E62F70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 УТВЕРЖДАЮ </w:t>
            </w:r>
          </w:p>
          <w:p w:rsidR="00E62F70" w:rsidRPr="00E62F70" w:rsidRDefault="00E62F70" w:rsidP="00E62F7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Проректор по учебной   работе                           </w:t>
            </w:r>
          </w:p>
          <w:p w:rsidR="00E62F70" w:rsidRPr="00E62F70" w:rsidRDefault="00E62F70" w:rsidP="00E62F7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D246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Calibri" w:eastAsia="Times New Roman" w:hAnsi="Calibri"/>
                <w:noProof/>
                <w:u w:val="single"/>
              </w:rPr>
              <w:drawing>
                <wp:inline distT="0" distB="0" distL="0" distR="0">
                  <wp:extent cx="513080" cy="2171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E62F70" w:rsidRPr="00E62F70" w:rsidRDefault="007E054D" w:rsidP="00E62F7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7E05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  <w:p w:rsidR="00E62F70" w:rsidRPr="00E62F70" w:rsidRDefault="00E62F70" w:rsidP="00E62F7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</w:p>
        </w:tc>
      </w:tr>
    </w:tbl>
    <w:p w:rsidR="00E62F70" w:rsidRPr="00E62F70" w:rsidRDefault="00E62F70" w:rsidP="00E62F70">
      <w:pPr>
        <w:contextualSpacing/>
        <w:jc w:val="center"/>
        <w:rPr>
          <w:rFonts w:ascii="Calibri" w:eastAsia="Times New Roman" w:hAnsi="Calibri"/>
          <w:sz w:val="32"/>
          <w:szCs w:val="32"/>
          <w:u w:val="single"/>
        </w:rPr>
      </w:pPr>
    </w:p>
    <w:p w:rsidR="00E62F70" w:rsidRPr="00E62F70" w:rsidRDefault="00E62F70" w:rsidP="00E62F70">
      <w:pPr>
        <w:contextualSpacing/>
        <w:jc w:val="center"/>
        <w:rPr>
          <w:rFonts w:ascii="Calibri" w:eastAsia="Times New Roman" w:hAnsi="Calibri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2F70" w:rsidRPr="00E62F70" w:rsidTr="0035448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B27" w:rsidRDefault="00E62F70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D75B27" w:rsidRDefault="00D75B27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E62F70"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дисциплины</w:t>
            </w:r>
            <w:r w:rsidR="00E62F70"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:rsidR="00E62F70" w:rsidRPr="00D75B27" w:rsidRDefault="00E62F70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br/>
              <w:t>ОГСЭ 01. Основы философии</w:t>
            </w:r>
          </w:p>
        </w:tc>
      </w:tr>
    </w:tbl>
    <w:p w:rsidR="00E62F70" w:rsidRPr="00E62F70" w:rsidRDefault="00E62F70" w:rsidP="00E62F70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sz w:val="28"/>
          <w:szCs w:val="28"/>
        </w:rPr>
        <w:t>по специальности</w:t>
      </w: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2F70">
        <w:rPr>
          <w:rFonts w:ascii="Times New Roman" w:eastAsia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E62F7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62F70">
        <w:rPr>
          <w:rFonts w:ascii="Times New Roman" w:eastAsia="Times New Roman" w:hAnsi="Times New Roman"/>
          <w:bCs/>
          <w:sz w:val="28"/>
          <w:szCs w:val="28"/>
        </w:rPr>
        <w:t xml:space="preserve">Квалификация выпускника: </w:t>
      </w: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bCs/>
          <w:sz w:val="28"/>
          <w:szCs w:val="28"/>
        </w:rPr>
        <w:t>Специалист по информационным системам</w:t>
      </w: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7E054D" w:rsidRPr="00E62F70" w:rsidRDefault="007E054D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rPr>
          <w:rFonts w:ascii="Times New Roman" w:eastAsia="Times New Roman" w:hAnsi="Times New Roman"/>
          <w:sz w:val="32"/>
          <w:szCs w:val="32"/>
        </w:rPr>
      </w:pPr>
    </w:p>
    <w:p w:rsidR="00E62F70" w:rsidRDefault="007E054D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  <w:sectPr w:rsidR="00E62F70" w:rsidSect="008F5BC5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/>
          <w:sz w:val="28"/>
          <w:szCs w:val="28"/>
        </w:rPr>
        <w:br/>
        <w:t>2025</w:t>
      </w:r>
    </w:p>
    <w:p w:rsidR="00E62F70" w:rsidRPr="00E62F70" w:rsidRDefault="00E62F70" w:rsidP="00E62F70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62F70">
        <w:rPr>
          <w:rFonts w:ascii="Times New Roman" w:eastAsia="Times New Roman" w:hAnsi="Times New Roman"/>
          <w:color w:val="000000"/>
          <w:sz w:val="28"/>
        </w:rPr>
        <w:lastRenderedPageBreak/>
        <w:t xml:space="preserve">Рабочая программа </w:t>
      </w:r>
      <w:r w:rsidR="00D75B27" w:rsidRPr="00D75B27">
        <w:rPr>
          <w:rFonts w:ascii="Times New Roman" w:hAnsi="Times New Roman"/>
          <w:color w:val="000000"/>
          <w:sz w:val="28"/>
        </w:rPr>
        <w:t>общеобразовательной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дисциплины </w:t>
      </w:r>
      <w:r w:rsidRPr="00E62F70">
        <w:rPr>
          <w:rFonts w:ascii="Times New Roman" w:eastAsia="Times New Roman" w:hAnsi="Times New Roman"/>
          <w:i/>
          <w:color w:val="000000"/>
          <w:sz w:val="28"/>
        </w:rPr>
        <w:t>«Основы философии</w:t>
      </w:r>
      <w:r w:rsidRPr="00E62F7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» 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составлена в соответствии с требованиями </w:t>
      </w:r>
      <w:r w:rsidRPr="00E62F70">
        <w:rPr>
          <w:rFonts w:ascii="Times New Roman" w:eastAsia="Times New Roman" w:hAnsi="Times New Roman"/>
          <w:sz w:val="28"/>
          <w:szCs w:val="28"/>
        </w:rPr>
        <w:t xml:space="preserve">федерального государственного образовательного стандарта по специальности 09.02.07 Информационные системы и программирование, утвержденного приказом </w:t>
      </w:r>
      <w:proofErr w:type="spellStart"/>
      <w:r w:rsidRPr="00E62F70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E62F70">
        <w:rPr>
          <w:rFonts w:ascii="Times New Roman" w:eastAsia="Times New Roman" w:hAnsi="Times New Roman"/>
          <w:sz w:val="28"/>
          <w:szCs w:val="28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7"/>
            </w:tblGrid>
            <w:tr w:rsidR="00E62F70" w:rsidRPr="00E62F70" w:rsidTr="0035448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E62F7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</w:tc>
            </w:tr>
          </w:tbl>
          <w:p w:rsidR="00E62F70" w:rsidRDefault="00E62F70" w:rsidP="00E62F70">
            <w:pPr>
              <w:ind w:right="-3914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</w:rPr>
              <w:t>Быховец М.В, канд. филос. наук, доцент кафедры философии и истории</w:t>
            </w:r>
          </w:p>
          <w:p w:rsidR="00AD3A2A" w:rsidRPr="00E62F70" w:rsidRDefault="00AD3A2A" w:rsidP="00E62F70">
            <w:pPr>
              <w:ind w:right="-3914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Городецкий М.В. старший преподаватель кафедры философии и истории</w:t>
            </w:r>
          </w:p>
        </w:tc>
        <w:tc>
          <w:tcPr>
            <w:tcW w:w="2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2F70" w:rsidRPr="00E62F70" w:rsidTr="0035448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E62F70" w:rsidRPr="00E62F70" w:rsidRDefault="00E62F70" w:rsidP="00E62F70">
            <w:pPr>
              <w:ind w:left="682"/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2F70" w:rsidRPr="00E62F70" w:rsidTr="0035448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</w:rPr>
                  </w:pPr>
                  <w:r w:rsidRPr="00E62F7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2F70" w:rsidRPr="00E62F70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62F7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Иванов А.А., доктор филос. наук, профессор кафедры философии и истории</w:t>
                  </w: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2F70" w:rsidRPr="00E62F70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E62F70" w:rsidRPr="00E62F70" w:rsidRDefault="00E62F70" w:rsidP="00E62F70">
      <w:pPr>
        <w:tabs>
          <w:tab w:val="left" w:pos="709"/>
        </w:tabs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E62F70" w:rsidRPr="00E62F70" w:rsidRDefault="00E62F70" w:rsidP="00E62F70">
      <w:pPr>
        <w:tabs>
          <w:tab w:val="left" w:pos="709"/>
        </w:tabs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E62F70" w:rsidRPr="00E62F70" w:rsidRDefault="00E62F70" w:rsidP="00E62F70">
      <w:pPr>
        <w:tabs>
          <w:tab w:val="left" w:pos="709"/>
        </w:tabs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color w:val="000000"/>
          <w:sz w:val="28"/>
        </w:rPr>
        <w:t xml:space="preserve">Рабочая </w:t>
      </w:r>
      <w:r w:rsidRPr="00E62F7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</w:t>
      </w:r>
      <w:r w:rsidRPr="00D75B2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D75B27" w:rsidRPr="00D75B27">
        <w:rPr>
          <w:rFonts w:ascii="Times New Roman" w:hAnsi="Times New Roman"/>
          <w:color w:val="000000"/>
          <w:sz w:val="28"/>
        </w:rPr>
        <w:t>общеобразовательной</w:t>
      </w:r>
      <w:r w:rsidRPr="00E62F7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дисциплины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E62F70">
        <w:rPr>
          <w:rFonts w:ascii="Times New Roman" w:eastAsia="Times New Roman" w:hAnsi="Times New Roman"/>
          <w:i/>
          <w:color w:val="000000"/>
          <w:sz w:val="28"/>
        </w:rPr>
        <w:t>«Основы философии»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gramStart"/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Pr="00E62F70">
        <w:rPr>
          <w:rFonts w:ascii="Times New Roman" w:eastAsia="Times New Roman" w:hAnsi="Times New Roman"/>
          <w:color w:val="000000"/>
          <w:sz w:val="28"/>
          <w:szCs w:val="28"/>
        </w:rPr>
        <w:t xml:space="preserve"> на заседании кафедры </w:t>
      </w:r>
      <w:r w:rsidRPr="00E62F70">
        <w:rPr>
          <w:rFonts w:ascii="Times New Roman" w:eastAsia="Times New Roman" w:hAnsi="Times New Roman"/>
          <w:color w:val="000000"/>
          <w:sz w:val="28"/>
        </w:rPr>
        <w:t>философии и истории</w:t>
      </w:r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, протокол</w:t>
      </w:r>
      <w:r w:rsidRPr="00E62F7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D2462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7E054D" w:rsidRPr="007E054D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7E054D" w:rsidRPr="007E054D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7E054D">
        <w:rPr>
          <w:rFonts w:ascii="Times New Roman" w:eastAsia="Calibri" w:hAnsi="Times New Roman"/>
          <w:sz w:val="28"/>
          <w:szCs w:val="28"/>
          <w:lang w:eastAsia="en-US"/>
        </w:rPr>
        <w:t>. № 8</w:t>
      </w:r>
      <w:bookmarkStart w:id="0" w:name="_GoBack"/>
      <w:bookmarkEnd w:id="0"/>
      <w:r w:rsidR="007E054D" w:rsidRPr="007E054D">
        <w:rPr>
          <w:rFonts w:ascii="Times New Roman" w:eastAsia="Times New Roman" w:hAnsi="Times New Roman"/>
          <w:sz w:val="28"/>
          <w:szCs w:val="28"/>
        </w:rPr>
        <w:t>.</w:t>
      </w: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Заведующая кафедрой</w:t>
      </w: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  <w:sectPr w:rsidR="00E62F70" w:rsidRPr="00E62F70" w:rsidSect="008F5BC5"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E62F70">
        <w:rPr>
          <w:rFonts w:ascii="Times New Roman" w:eastAsia="Times New Roman" w:hAnsi="Times New Roman"/>
          <w:color w:val="000000"/>
          <w:sz w:val="28"/>
        </w:rPr>
        <w:t xml:space="preserve">философии и истории                                </w:t>
      </w:r>
      <w:r>
        <w:rPr>
          <w:rFonts w:ascii="Calibri" w:eastAsia="Times New Roman" w:hAnsi="Calibri"/>
          <w:noProof/>
        </w:rPr>
        <w:drawing>
          <wp:inline distT="0" distB="0" distL="0" distR="0" wp14:anchorId="43866C55" wp14:editId="16F6C336">
            <wp:extent cx="295910" cy="23685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1" t="29063" r="37740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                            О. А. Гербер</w:t>
      </w:r>
    </w:p>
    <w:p w:rsidR="00E62F70" w:rsidRPr="00E62F70" w:rsidRDefault="00E62F70" w:rsidP="00E62F70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D75B27" w:rsidRDefault="00E62F70" w:rsidP="00E62F7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2F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75B27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E62F70" w:rsidRPr="00D75B27" w:rsidRDefault="00E62F70" w:rsidP="00E62F70">
      <w:pPr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ОБЩАЯ ХАРАКТЕРИСТИКА РАБОЧЕЙ ПРОГРАММЫ УЧЕБНОЙ  ДИСЦИПЛИНЫ</w:t>
            </w:r>
          </w:p>
        </w:tc>
        <w:tc>
          <w:tcPr>
            <w:tcW w:w="1853" w:type="dxa"/>
          </w:tcPr>
          <w:p w:rsidR="00E62F70" w:rsidRPr="00D75B27" w:rsidRDefault="00E62F70" w:rsidP="00E62F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E62F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62F70" w:rsidRPr="00D75B27" w:rsidTr="00354487">
        <w:trPr>
          <w:trHeight w:val="670"/>
        </w:trPr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1E18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E18BD"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1E18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E18BD"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E62F70" w:rsidRPr="00E62F70" w:rsidRDefault="00E62F70" w:rsidP="00E62F70">
      <w:pPr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D75B27" w:rsidRDefault="00E62F70" w:rsidP="00E62F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lastRenderedPageBreak/>
        <w:t>1</w:t>
      </w:r>
      <w:r w:rsidRPr="00D75B27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75B27" w:rsidRPr="00D75B27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  ДИСЦИПЛИНЫ</w:t>
      </w:r>
    </w:p>
    <w:p w:rsidR="00E62F70" w:rsidRPr="00D75B27" w:rsidRDefault="00E62F70" w:rsidP="00E62F70">
      <w:pPr>
        <w:numPr>
          <w:ilvl w:val="1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  <w:r w:rsidRPr="00D75B27">
        <w:rPr>
          <w:rFonts w:ascii="Times New Roman" w:eastAsia="Times New Roman" w:hAnsi="Times New Roman"/>
          <w:sz w:val="28"/>
          <w:szCs w:val="28"/>
        </w:rPr>
        <w:t>дисциплина «Основы философии» входит в общий гуманитарный и социально-экономический цикл (ОГСЭ).</w:t>
      </w:r>
    </w:p>
    <w:p w:rsidR="00E62F70" w:rsidRPr="00D75B27" w:rsidRDefault="00E62F70" w:rsidP="00E62F7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62F70" w:rsidRPr="00D75B27" w:rsidRDefault="00E62F70" w:rsidP="00A21FC7">
      <w:pPr>
        <w:spacing w:after="0"/>
        <w:ind w:left="142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49"/>
        <w:gridCol w:w="3828"/>
      </w:tblGrid>
      <w:tr w:rsidR="00E62F70" w:rsidRPr="00D75B27" w:rsidTr="00A21FC7">
        <w:trPr>
          <w:trHeight w:val="649"/>
        </w:trPr>
        <w:tc>
          <w:tcPr>
            <w:tcW w:w="1129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649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28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E62F70" w:rsidRPr="00D75B27" w:rsidTr="00A21FC7">
        <w:trPr>
          <w:trHeight w:val="649"/>
        </w:trPr>
        <w:tc>
          <w:tcPr>
            <w:tcW w:w="1129" w:type="dxa"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ОК.01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ОК.02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ОК.03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ОК.04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ОК.06</w:t>
            </w:r>
          </w:p>
        </w:tc>
        <w:tc>
          <w:tcPr>
            <w:tcW w:w="4649" w:type="dxa"/>
          </w:tcPr>
          <w:p w:rsidR="00E62F70" w:rsidRPr="00D75B27" w:rsidRDefault="00E62F70" w:rsidP="00E62F70">
            <w:pPr>
              <w:spacing w:after="0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ориентироваться в истории развития философского знания;</w:t>
            </w:r>
          </w:p>
          <w:p w:rsidR="00E62F70" w:rsidRPr="00D75B27" w:rsidRDefault="00E62F70" w:rsidP="00E62F70">
            <w:pPr>
              <w:spacing w:after="0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вырабатывать свою точку зрения и аргументированно дискутировать по важнейшим проблемам философии; </w:t>
            </w:r>
          </w:p>
          <w:p w:rsidR="00E62F70" w:rsidRPr="00D75B27" w:rsidRDefault="00E62F70" w:rsidP="00E62F7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в курсе изучения философии знания в практической, в том числе и профессиональной, деятельности.</w:t>
            </w:r>
          </w:p>
          <w:p w:rsidR="00E62F70" w:rsidRPr="00D75B27" w:rsidRDefault="00E62F70" w:rsidP="00E62F7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основных философских учений;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главных философских терминов и понятий;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проблематики и предметного поля важнейших философских дисциплин;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традиционных общечеловеческих ценностей.</w:t>
            </w:r>
          </w:p>
          <w:p w:rsidR="00E62F70" w:rsidRPr="00D75B27" w:rsidRDefault="00E62F70" w:rsidP="00E62F7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2F70" w:rsidRPr="00D75B27" w:rsidRDefault="00E62F70" w:rsidP="00E62F7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E62F70" w:rsidRPr="00D75B27" w:rsidRDefault="00E62F70" w:rsidP="00D75B2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2. СТРУКТУРА И СОДЕРЖАНИЕ </w:t>
      </w:r>
      <w:r w:rsidR="00D75B27" w:rsidRPr="00D75B27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 ДИСЦИПЛИНЫ</w:t>
      </w:r>
    </w:p>
    <w:p w:rsidR="00E62F70" w:rsidRPr="00D75B27" w:rsidRDefault="00E62F70" w:rsidP="00A21FC7">
      <w:pPr>
        <w:ind w:left="142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2.1. Объем </w:t>
      </w:r>
      <w:r w:rsidR="00D75B27" w:rsidRPr="00D75B27">
        <w:rPr>
          <w:rFonts w:ascii="Times New Roman" w:hAnsi="Times New Roman"/>
          <w:b/>
          <w:bCs/>
          <w:sz w:val="28"/>
          <w:szCs w:val="28"/>
        </w:rPr>
        <w:t>общеобразовательной</w:t>
      </w:r>
      <w:r w:rsidR="00D75B27" w:rsidRPr="00D75B2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5B27">
        <w:rPr>
          <w:rFonts w:ascii="Times New Roman" w:eastAsia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E62F70" w:rsidRPr="00D75B27" w:rsidTr="00A21FC7">
        <w:trPr>
          <w:trHeight w:val="490"/>
        </w:trPr>
        <w:tc>
          <w:tcPr>
            <w:tcW w:w="5000" w:type="pct"/>
            <w:gridSpan w:val="2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E62F70" w:rsidRPr="00D75B27" w:rsidTr="00A21FC7">
        <w:trPr>
          <w:trHeight w:val="834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B627E9" w:rsidRPr="00D75B27" w:rsidRDefault="00B627E9" w:rsidP="00B627E9">
      <w:pPr>
        <w:rPr>
          <w:rFonts w:ascii="Times New Roman" w:hAnsi="Times New Roman"/>
          <w:b/>
          <w:bCs/>
          <w:i/>
          <w:sz w:val="28"/>
          <w:szCs w:val="28"/>
        </w:rPr>
        <w:sectPr w:rsidR="00B627E9" w:rsidRPr="00D75B27" w:rsidSect="00B627E9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E62F70" w:rsidRPr="00D75B27" w:rsidRDefault="00E62F70" w:rsidP="00E62F70">
      <w:pPr>
        <w:rPr>
          <w:rFonts w:ascii="Times New Roman" w:hAnsi="Times New Roman"/>
          <w:b/>
          <w:i/>
          <w:sz w:val="28"/>
          <w:szCs w:val="28"/>
        </w:rPr>
      </w:pPr>
      <w:r w:rsidRPr="00D75B27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D75B27" w:rsidRPr="00D75B27">
        <w:rPr>
          <w:rFonts w:ascii="Times New Roman" w:hAnsi="Times New Roman"/>
          <w:b/>
          <w:i/>
          <w:color w:val="000000"/>
          <w:sz w:val="28"/>
        </w:rPr>
        <w:t>общеобразовательной</w:t>
      </w:r>
      <w:r w:rsidRPr="00D75B27">
        <w:rPr>
          <w:rFonts w:ascii="Times New Roman" w:hAnsi="Times New Roman"/>
          <w:b/>
          <w:i/>
          <w:sz w:val="28"/>
          <w:szCs w:val="28"/>
        </w:rPr>
        <w:t xml:space="preserve">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9833"/>
        <w:gridCol w:w="1297"/>
        <w:gridCol w:w="1534"/>
      </w:tblGrid>
      <w:tr w:rsidR="00424E4E" w:rsidRPr="00D75B27" w:rsidTr="007D3B23">
        <w:trPr>
          <w:trHeight w:val="20"/>
        </w:trPr>
        <w:tc>
          <w:tcPr>
            <w:tcW w:w="634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47" w:type="pc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Осваиваемые элементы компетенций</w:t>
            </w: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Раздел 1.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Введение в философию.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Тема 1.1. Понятие «философия» и его значение</w:t>
            </w: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Происхождение слова «философия». Отличие философии от других видов мировоззрения. Сциентизм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антисциентизм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424E4E" w:rsidRPr="00D75B27" w:rsidRDefault="00424E4E" w:rsidP="00424E4E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13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Раздел 2</w:t>
            </w:r>
            <w:r w:rsidRPr="00D75B2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Историческое развитие философии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Тема 2.1.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Восточная философия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Философия древней Индии. Деление общества на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варны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обязанности каждой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варны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Миф о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Пуруше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Веды как памятник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предфилософии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Пантеон ведических божеств. Космогонические мифы 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Ригведы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Бхагават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-гиты».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Йогин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идеал личности и учение об отрешённом действии. Формирование тримурти.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Астика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настика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противоположные течения индийской философии. 6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даршан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: миманса, веданта, йога,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санкхья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ньяя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вайшешика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Материализм школы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чарвака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-локаята. Буддизм как наиболее значительное из учений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настики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Жизнь Будды. Учение о срединном пути и четырёх благородных истинах. Принцип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ахимсы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Нирвана как цель стремлений буддистов. Основные направления в буддизме: хинаяна и махаяна.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Нагарджуна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– представитель буддистской мысли.</w:t>
            </w:r>
          </w:p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Культура Китая, её своеобразие. Представления китайцев о мире, их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китаецентризм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Роль Неба как верховного божества. Небо как источник порядка и ритуала. Традиционализм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ритуалистичностькитайской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инь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ян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5 стихиях. Лао-Цзы и учение даосизма.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Чжуань-цзы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Дао как первоначало сущего и мировой закон. Дэ как овеществлённое Дао. Диалектическое учение о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взаимопереходе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противоположностей. Даосский идеал личности, его отношения с обществом и природой. Конфуций и его учение. «И-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цзинь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Гао-цзы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, Мэн-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Сюнь-цзы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Моизм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Философия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легизма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ХаньФэй-цзы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Отличие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легизма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от конфуцианства в трактовке сущности человека и методов управления государством.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Тема 2.2.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Античная философия</w:t>
            </w:r>
            <w:proofErr w:type="gramStart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End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оклассический период).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4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Периоды в развитии философии античности.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Демифологизация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античного мировоззрения. Поиски вещественных субстанций как путь поиска первоначала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архе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Парменида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о бытии и невозможности небытия. Апории Зенона как путь выработки философских представлений о веществе, пространстве и времени.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Демокрит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древние атомисты. Атомизм как попытка преодоления апорий Зенона. Сопоставление древнего и современного атомизма. Теория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гомеомерий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у Анаксагора. Философия Эмпедокла.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2.3.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Античная философия (классический и эллинистическо-римский период)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Сущность антропологического поворота в античной философии. Субъективный идеализм софистов. 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гилеморфизм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424E4E" w:rsidRPr="00D75B27" w:rsidRDefault="00424E4E" w:rsidP="00424E4E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Философия эпохи Эллинизма, её специфика и отличие от классического этапа развития античной философии. Философская проблематика стоицизма, эпикуреизма, скептицизма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кинизма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Главные представители этих школ. Римская философия. Неоплатонизм.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547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«Античная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2.4.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Средневековая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6"/>
              </w:numPr>
              <w:spacing w:after="0" w:line="240" w:lineRule="auto"/>
              <w:ind w:left="-49" w:firstLine="409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средневековой философии, её отличие от античной философии.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Теоцентризм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креационизм,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эсхатологизм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фидеизм средневековой философии. Патристика и схоластика – основные этапы развития средневековой философии. Философия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Аврелия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2.5.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эпохи Возрождения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-49" w:firstLine="4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D75B27">
        <w:trPr>
          <w:trHeight w:val="415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философии эпохи Возрождения, её переходный характер. 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424E4E" w:rsidRPr="00D75B27" w:rsidRDefault="00424E4E" w:rsidP="00424E4E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Сущность ренессансного гуманизма. Понимание человека как мастера и художника.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Эстетическое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– доминирующий аспект философии Возрождения. 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М. Монтеня.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525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темам «Философия средних веков и эпохи  Возрождения».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2.6.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Философия </w:t>
            </w:r>
            <w:r w:rsidRPr="00D75B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424E4E" w:rsidRPr="00D75B27" w:rsidRDefault="00424E4E" w:rsidP="00424E4E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В.Лейбница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: принципы тождества, предустановленной гармонии, идеальности монад, непрерывности. Теодицея и учение нашем мире как лучшем из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возможных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2.7.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Философия </w:t>
            </w:r>
            <w:r w:rsidRPr="00D75B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1. Основные идеи философии </w:t>
            </w:r>
            <w:r w:rsidRPr="00D75B27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века, преемственность и новизна в сравнении с философией прошлого века.  Эмпиризм и рационализм в философии </w:t>
            </w:r>
            <w:r w:rsidRPr="00D75B27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2.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Дидро, Ж. Д’ Аламбер, П. Гольбах, Ж.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Ламетри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К. Гельвеций, Ф. Вольтер, Ж. Ж. Руссо и пр. 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Дидактические единицы: Субъективный идеализм Д. Беркли, Агностицизм и субъективный идеализм Д. Юма, Философия французского Просвещения 18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века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Нового времени».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2.8.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Немецкая классическая философия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232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9"/>
              </w:numPr>
              <w:spacing w:after="0" w:line="240" w:lineRule="auto"/>
              <w:ind w:left="14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Дидактические единицы: Агностицизм и субъективный идеализм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Иммануила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Канта, Объективный идеализм и диалектика Г. Ф. В. Гегеля, Антропологический материализм Людвига Фейербаха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«Немецкая классическая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2.9.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Современная западная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14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Позитивизм: классический позитивизм (О. Конт, Г. Спенсер, Дж. Милль); «второй позитивизм» (Э. Мах, Р.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Авенариус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); неопозитивизм (Р. Карнап, М.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Шлик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О.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Нейрат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Л.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Витгенштейн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Б. Рассел);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постпозитивизм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(К. Поппер, Т. Кун, 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Лакатос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Фейерабенд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Прагматизм Ч. Пирса и его последователей.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Школа психоанализа З. Фрейда и её влияние на философию и культуру.</w:t>
            </w:r>
          </w:p>
          <w:p w:rsidR="00424E4E" w:rsidRPr="00D75B27" w:rsidRDefault="00424E4E" w:rsidP="00424E4E">
            <w:pPr>
              <w:spacing w:after="0" w:line="240" w:lineRule="auto"/>
              <w:ind w:left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 xml:space="preserve"> по теме «Современная западная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2.10.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Русская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997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1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76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Раздел 3. Проблематика основных отраслей философского знания.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Онтология – философское учение о бытии.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2"/>
              </w:numPr>
              <w:spacing w:after="0" w:line="240" w:lineRule="auto"/>
              <w:ind w:left="-49" w:firstLine="567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«Основные понятия онтологии».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Диалектика – учение о развитии. Законы диалектики.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1518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13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Диалектика и метафизика как способы рассмотрения мира, подбора и использования фактов, их синтеза в целост</w:t>
            </w:r>
            <w:r w:rsidRPr="00D75B27">
              <w:rPr>
                <w:rFonts w:ascii="Times New Roman" w:hAnsi="Times New Roman"/>
                <w:sz w:val="28"/>
                <w:szCs w:val="28"/>
              </w:rPr>
              <w:softHyphen/>
              <w:t>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3.3.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Гносеология – философское учение о познании.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-49" w:firstLine="4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Чувственное познание и его формы. Рациональное познание: понятие, суждение, умозаключение. Единство чувственного и рационального познания. Творчество.  Память и воображение. Сознательное, бессознательное,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надсознательное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Фрейдизм о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бессознательном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Учение о сознании в историко – философской мысли. Происхождение сознания и его сущность. Сознание как высшая форма психического отражения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«Гносеология – философское учение о познании».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Философская антропология о человеке.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антропосоциогенеза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. Представление о сущности человека в истории философской мысли.</w:t>
            </w:r>
          </w:p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Свобода как философская категория. Проблема свободы человека.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3.5.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общества.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2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Социальная философия как знание об обществе. Структура современного социально – философского знания.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объект философского познания. Происхождение общества. Сущность общества. Общество и его структура. Подсистемы общества.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Объективное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субъективное в обществе. Социальная трансформация.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Материальное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Человек и общество.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общества».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3.6.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ия истории.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3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Сущность идеалистического и материалистического понимания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Карлейль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Географический и экономический детерминизм в философии истории. Философия марксизма и современность.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Формационная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цивилизационная концепции общественного развития. Вопрос о смысле и конце истории.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3.7.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культуры.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1708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6"/>
              </w:numPr>
              <w:spacing w:after="0" w:line="240" w:lineRule="auto"/>
              <w:ind w:left="4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культурогенеза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3.8.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Аксиология как учение о ценностях.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7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«Аксиология как учение о ценностях».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3.9.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Философская проблематика этики и эстетики.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18"/>
              </w:numPr>
              <w:spacing w:after="0" w:line="240" w:lineRule="auto"/>
              <w:ind w:left="4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Прекрасное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возвышенное как главные эстетические категории. Безобразное и низменное как эстетические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антиценности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Трагическое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ужасное в искусстве и жизни. Сущность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смешного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комического: основные теории.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3.10.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и религия.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9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3.11.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науки и техники.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756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науки. Основные черты научного знания, его отличие от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вненаучного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знания. Наука как вид деятельности человека. Структура и специфика научной деятельности. Отличие науки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паранауки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Социальные аспекты научной деятельности. Научные институты. Понятие техники, соотношение научной и технической деятельности. Требования к личности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учёного и изобретателя. </w:t>
            </w:r>
          </w:p>
          <w:p w:rsidR="00424E4E" w:rsidRPr="00D75B27" w:rsidRDefault="00424E4E" w:rsidP="00424E4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13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146" w:firstLine="360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>по  теме «Философия науки и техники»</w:t>
            </w:r>
            <w:r w:rsidR="003023A5" w:rsidRPr="00D75B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3.12.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и глобальные проблемы современности.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1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Внутрисоциальные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природы и глобальные проблемы современности».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B627E9" w:rsidRPr="00D75B27" w:rsidRDefault="00B627E9" w:rsidP="00E62F70">
      <w:pPr>
        <w:rPr>
          <w:rFonts w:ascii="Times New Roman" w:hAnsi="Times New Roman"/>
          <w:b/>
          <w:bCs/>
          <w:i/>
          <w:sz w:val="28"/>
          <w:szCs w:val="28"/>
        </w:rPr>
        <w:sectPr w:rsidR="00B627E9" w:rsidRPr="00D75B27" w:rsidSect="001E18B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62F70" w:rsidRPr="00D75B27" w:rsidRDefault="00E62F70" w:rsidP="00E62F70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A21FC7" w:rsidRPr="00D75B27" w:rsidRDefault="00D75B27" w:rsidP="00A21FC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="00A21FC7" w:rsidRPr="00D75B27">
        <w:rPr>
          <w:rFonts w:ascii="Times New Roman" w:eastAsia="Times New Roman" w:hAnsi="Times New Roman"/>
          <w:b/>
          <w:sz w:val="28"/>
          <w:szCs w:val="28"/>
        </w:rPr>
        <w:t xml:space="preserve">УСЛОВИЯ РЕАЛИЗАЦИИ </w:t>
      </w:r>
      <w:r w:rsidRPr="00D75B2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A21FC7" w:rsidRPr="00D75B27">
        <w:rPr>
          <w:rFonts w:ascii="Times New Roman" w:eastAsia="Times New Roman" w:hAnsi="Times New Roman"/>
          <w:b/>
          <w:sz w:val="28"/>
          <w:szCs w:val="28"/>
        </w:rPr>
        <w:t xml:space="preserve"> ДИСЦИПЛИНЫ</w:t>
      </w:r>
    </w:p>
    <w:p w:rsidR="00A21FC7" w:rsidRPr="00D75B27" w:rsidRDefault="00A21FC7" w:rsidP="00A21FC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A21FC7" w:rsidRPr="00D75B27" w:rsidRDefault="00A21FC7" w:rsidP="00A21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75B27">
        <w:rPr>
          <w:rFonts w:ascii="Times New Roman" w:eastAsia="Times New Roman" w:hAnsi="Times New Roman"/>
          <w:sz w:val="28"/>
          <w:szCs w:val="28"/>
          <w:lang w:eastAsia="en-US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A21FC7" w:rsidRPr="00D75B27" w:rsidRDefault="00A21FC7" w:rsidP="00A21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21FC7" w:rsidRPr="00D75B27" w:rsidRDefault="00A21FC7" w:rsidP="00A21FC7">
      <w:pPr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>3.2. Информационное обеспечение обучения</w:t>
      </w:r>
    </w:p>
    <w:p w:rsidR="00A21FC7" w:rsidRPr="00D75B27" w:rsidRDefault="00A21FC7" w:rsidP="00A21FC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Основные источники: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Борисов, С. В. Основы философии: учебное пособие / С. В. Борисов. - 3-е изд., стер.- Москва</w:t>
      </w:r>
      <w:proofErr w:type="gramStart"/>
      <w:r w:rsidRPr="00D75B27">
        <w:rPr>
          <w:rFonts w:ascii="Times New Roman" w:eastAsia="Times New Roman" w:hAnsi="Times New Roman"/>
          <w:bCs/>
          <w:sz w:val="28"/>
          <w:szCs w:val="28"/>
        </w:rPr>
        <w:t xml:space="preserve"> :</w:t>
      </w:r>
      <w:proofErr w:type="gramEnd"/>
      <w:r w:rsidRPr="00D75B27">
        <w:rPr>
          <w:rFonts w:ascii="Times New Roman" w:eastAsia="Times New Roman" w:hAnsi="Times New Roman"/>
          <w:bCs/>
          <w:sz w:val="28"/>
          <w:szCs w:val="28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A21FC7" w:rsidRPr="00D75B27" w:rsidRDefault="00A21FC7" w:rsidP="00A21FC7">
      <w:pPr>
        <w:spacing w:after="0" w:line="240" w:lineRule="auto"/>
        <w:ind w:left="284"/>
        <w:rPr>
          <w:rFonts w:ascii="Times New Roman" w:eastAsia="Times New Roman" w:hAnsi="Times New Roman"/>
          <w:bCs/>
          <w:sz w:val="28"/>
          <w:szCs w:val="28"/>
        </w:rPr>
      </w:pPr>
    </w:p>
    <w:p w:rsidR="00A21FC7" w:rsidRPr="00D75B27" w:rsidRDefault="00A21FC7" w:rsidP="00A21F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Дополнительные источники:</w:t>
      </w:r>
    </w:p>
    <w:p w:rsidR="00A21FC7" w:rsidRPr="00D75B27" w:rsidRDefault="00A21FC7" w:rsidP="00A21FC7">
      <w:p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4</w:t>
      </w: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Основы философии: Учебное пособие / Сычев А.А., - 2-е изд.,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испр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. - М.: Альфа-М, НИЦ ИНФРА-М, 2016. - 368 с.: - Режим доступа: </w:t>
      </w:r>
      <w:hyperlink r:id="rId13" w:history="1">
        <w:r w:rsidRPr="00D75B27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http://znanium.com/go.php?id=550328</w:t>
        </w:r>
      </w:hyperlink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Тальнишних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Т.Г. Основы философии: учебное пособие для учреждений </w:t>
      </w:r>
      <w:proofErr w:type="gram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СПО / Т.</w:t>
      </w:r>
      <w:proofErr w:type="gram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Г.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Тальнишних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. - М.:  Инфра-М: 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Академцентр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, 2016. - 312с.: ил. - (Среднее профессиональное образование). -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Библиогр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.: с.312.</w:t>
      </w: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A21FC7" w:rsidRPr="00D75B27" w:rsidTr="00354487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21FC7" w:rsidRPr="00D75B27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1FC7" w:rsidRPr="00D75B27" w:rsidRDefault="00A21FC7" w:rsidP="00A21FC7">
                  <w:pP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Перечень ресурсов  информационно-телекоммуникационной сети </w:t>
                  </w:r>
                  <w:r w:rsidRPr="00D75B2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«интернет»:</w:t>
                  </w:r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Библиотека </w:t>
                  </w: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Гумер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4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www.gumer.info/bogoslov_Buks/Philos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</w:t>
                  </w:r>
                  <w:hyperlink r:id="rId15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www.elibrary.ru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Сайт «</w:t>
                  </w: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ПлатонаНет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. Философия без границ»: </w:t>
                  </w:r>
                  <w:hyperlink r:id="rId16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www.platonanet.org.ua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Сайт Института Философии Российской Академии Наук: </w:t>
                  </w:r>
                  <w:hyperlink r:id="rId17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www.iph.ras.ru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Философия</w:t>
                  </w:r>
                  <w:proofErr w:type="gram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8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www.philosophy.ru</w:t>
                    </w:r>
                  </w:hyperlink>
                </w:p>
                <w:p w:rsidR="00A21FC7" w:rsidRPr="00D75B27" w:rsidRDefault="00A21FC7" w:rsidP="00A21FC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21FC7" w:rsidRPr="00D75B27" w:rsidRDefault="00A21FC7" w:rsidP="00A21FC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21FC7" w:rsidRPr="00D75B27" w:rsidRDefault="00A21FC7" w:rsidP="00A21F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lastRenderedPageBreak/>
        <w:t>3.3. Организация образовательного процесса</w:t>
      </w:r>
    </w:p>
    <w:p w:rsidR="00A21FC7" w:rsidRPr="00D75B27" w:rsidRDefault="00A21FC7" w:rsidP="00A21FC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A21FC7" w:rsidRPr="00D75B27" w:rsidRDefault="00A21FC7" w:rsidP="00A21FC7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62F70" w:rsidRPr="00D75B27" w:rsidRDefault="00E62F70" w:rsidP="00E62F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5B27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E62F70" w:rsidRPr="00D75B27" w:rsidRDefault="00D75B27" w:rsidP="00E62F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5B2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E62F70" w:rsidRPr="00D75B27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540"/>
        <w:gridCol w:w="2942"/>
        <w:gridCol w:w="6"/>
      </w:tblGrid>
      <w:tr w:rsidR="00A21FC7" w:rsidRPr="00D75B27" w:rsidTr="00354487">
        <w:trPr>
          <w:gridAfter w:val="1"/>
          <w:wAfter w:w="3" w:type="pct"/>
        </w:trPr>
        <w:tc>
          <w:tcPr>
            <w:tcW w:w="1613" w:type="pct"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48" w:type="pct"/>
          </w:tcPr>
          <w:p w:rsidR="00A21FC7" w:rsidRPr="00D75B27" w:rsidRDefault="00A21FC7" w:rsidP="00A21FC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36" w:type="pct"/>
          </w:tcPr>
          <w:p w:rsidR="00A21FC7" w:rsidRPr="00D75B27" w:rsidRDefault="00A21FC7" w:rsidP="00A21FC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A21FC7" w:rsidRPr="00D75B27" w:rsidTr="00354487">
        <w:trPr>
          <w:trHeight w:val="3254"/>
        </w:trPr>
        <w:tc>
          <w:tcPr>
            <w:tcW w:w="1613" w:type="pct"/>
          </w:tcPr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Знание: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основных философских учений;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главных философских терминов и понятий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проблематики и предметного поля важнейших философских дисциплин</w:t>
            </w:r>
          </w:p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8" w:type="pct"/>
            <w:vMerge w:val="restart"/>
          </w:tcPr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</w:t>
            </w: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lastRenderedPageBreak/>
              <w:t>задания выполнены, некоторые виды заданий выполнены с ошибками.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39" w:type="pct"/>
            <w:gridSpan w:val="2"/>
            <w:vMerge w:val="restart"/>
          </w:tcPr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A21FC7" w:rsidRPr="00D75B27" w:rsidRDefault="00A21FC7" w:rsidP="00A2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Текущий контроль: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оценка ответов на вопросы для собеседования по теме на семинарском занятии;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оценка выступлений с индивидуальными сообщениями, 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оценка ответов на задания и вопросы письменных работ по теме.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Промежуточный контроль: оценка ответов на вопросы для дифференцированного зачета.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Знания и умения оцениваются по пятибалльной шкале.</w:t>
            </w:r>
          </w:p>
          <w:p w:rsidR="00A21FC7" w:rsidRPr="00D75B27" w:rsidRDefault="00A21FC7" w:rsidP="00A21FC7">
            <w:pPr>
              <w:keepNext/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21FC7" w:rsidRPr="00D75B27" w:rsidTr="00354487">
        <w:tc>
          <w:tcPr>
            <w:tcW w:w="1613" w:type="pct"/>
          </w:tcPr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Cs/>
                <w:sz w:val="28"/>
                <w:szCs w:val="28"/>
              </w:rPr>
              <w:t>Умение: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ориентироваться в истории развития </w:t>
            </w: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философского знания;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848" w:type="pct"/>
            <w:vMerge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9" w:type="pct"/>
            <w:gridSpan w:val="2"/>
            <w:vMerge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A21FC7" w:rsidRPr="00D75B27" w:rsidRDefault="00A21FC7" w:rsidP="00D2462D">
      <w:pPr>
        <w:contextualSpacing/>
        <w:rPr>
          <w:rFonts w:ascii="Times New Roman" w:hAnsi="Times New Roman"/>
          <w:b/>
          <w:sz w:val="28"/>
          <w:szCs w:val="28"/>
        </w:rPr>
      </w:pPr>
    </w:p>
    <w:sectPr w:rsidR="00A21FC7" w:rsidRPr="00D7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89" w:rsidRDefault="000D0889" w:rsidP="00E62F70">
      <w:pPr>
        <w:spacing w:after="0" w:line="240" w:lineRule="auto"/>
      </w:pPr>
      <w:r>
        <w:separator/>
      </w:r>
    </w:p>
  </w:endnote>
  <w:endnote w:type="continuationSeparator" w:id="0">
    <w:p w:rsidR="000D0889" w:rsidRDefault="000D0889" w:rsidP="00E6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70" w:rsidRDefault="00E62F7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054D">
      <w:rPr>
        <w:noProof/>
      </w:rPr>
      <w:t>3</w:t>
    </w:r>
    <w:r>
      <w:fldChar w:fldCharType="end"/>
    </w:r>
  </w:p>
  <w:p w:rsidR="00E62F70" w:rsidRDefault="00E62F7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70" w:rsidRDefault="00E62F7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054D">
      <w:rPr>
        <w:noProof/>
      </w:rPr>
      <w:t>1</w:t>
    </w:r>
    <w:r>
      <w:fldChar w:fldCharType="end"/>
    </w:r>
  </w:p>
  <w:p w:rsidR="00E62F70" w:rsidRDefault="00E62F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89" w:rsidRDefault="000D0889" w:rsidP="00E62F70">
      <w:pPr>
        <w:spacing w:after="0" w:line="240" w:lineRule="auto"/>
      </w:pPr>
      <w:r>
        <w:separator/>
      </w:r>
    </w:p>
  </w:footnote>
  <w:footnote w:type="continuationSeparator" w:id="0">
    <w:p w:rsidR="000D0889" w:rsidRDefault="000D0889" w:rsidP="00E6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5058"/>
    <w:multiLevelType w:val="hybridMultilevel"/>
    <w:tmpl w:val="8D5A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0588D"/>
    <w:multiLevelType w:val="hybridMultilevel"/>
    <w:tmpl w:val="1746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21136"/>
    <w:multiLevelType w:val="hybridMultilevel"/>
    <w:tmpl w:val="24E24FB8"/>
    <w:lvl w:ilvl="0" w:tplc="D2C8C1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E34DCA"/>
    <w:multiLevelType w:val="hybridMultilevel"/>
    <w:tmpl w:val="2B5E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05431"/>
    <w:multiLevelType w:val="hybridMultilevel"/>
    <w:tmpl w:val="B746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5F4D70"/>
    <w:multiLevelType w:val="hybridMultilevel"/>
    <w:tmpl w:val="88A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25D63085"/>
    <w:multiLevelType w:val="hybridMultilevel"/>
    <w:tmpl w:val="94E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70070"/>
    <w:multiLevelType w:val="hybridMultilevel"/>
    <w:tmpl w:val="4BC2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CB01BE"/>
    <w:multiLevelType w:val="hybridMultilevel"/>
    <w:tmpl w:val="15A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C62828"/>
    <w:multiLevelType w:val="hybridMultilevel"/>
    <w:tmpl w:val="EA4E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9928BD"/>
    <w:multiLevelType w:val="multilevel"/>
    <w:tmpl w:val="04B61E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4405E91"/>
    <w:multiLevelType w:val="hybridMultilevel"/>
    <w:tmpl w:val="88DA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09602C"/>
    <w:multiLevelType w:val="hybridMultilevel"/>
    <w:tmpl w:val="01A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03C5B"/>
    <w:multiLevelType w:val="hybridMultilevel"/>
    <w:tmpl w:val="661C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E04F63"/>
    <w:multiLevelType w:val="hybridMultilevel"/>
    <w:tmpl w:val="DDD4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7A59D4"/>
    <w:multiLevelType w:val="hybridMultilevel"/>
    <w:tmpl w:val="4C48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B650CF"/>
    <w:multiLevelType w:val="hybridMultilevel"/>
    <w:tmpl w:val="2BE4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520266"/>
    <w:multiLevelType w:val="hybridMultilevel"/>
    <w:tmpl w:val="534261AC"/>
    <w:lvl w:ilvl="0" w:tplc="0419000F">
      <w:start w:val="1"/>
      <w:numFmt w:val="decimal"/>
      <w:lvlText w:val="%1."/>
      <w:lvlJc w:val="left"/>
      <w:pPr>
        <w:ind w:left="10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16"/>
  </w:num>
  <w:num w:numId="6">
    <w:abstractNumId w:val="8"/>
  </w:num>
  <w:num w:numId="7">
    <w:abstractNumId w:val="20"/>
  </w:num>
  <w:num w:numId="8">
    <w:abstractNumId w:val="12"/>
  </w:num>
  <w:num w:numId="9">
    <w:abstractNumId w:val="14"/>
  </w:num>
  <w:num w:numId="10">
    <w:abstractNumId w:val="6"/>
  </w:num>
  <w:num w:numId="11">
    <w:abstractNumId w:val="22"/>
  </w:num>
  <w:num w:numId="12">
    <w:abstractNumId w:val="2"/>
  </w:num>
  <w:num w:numId="13">
    <w:abstractNumId w:val="7"/>
  </w:num>
  <w:num w:numId="14">
    <w:abstractNumId w:val="25"/>
  </w:num>
  <w:num w:numId="15">
    <w:abstractNumId w:val="19"/>
  </w:num>
  <w:num w:numId="16">
    <w:abstractNumId w:val="13"/>
  </w:num>
  <w:num w:numId="17">
    <w:abstractNumId w:val="21"/>
  </w:num>
  <w:num w:numId="18">
    <w:abstractNumId w:val="9"/>
  </w:num>
  <w:num w:numId="19">
    <w:abstractNumId w:val="15"/>
  </w:num>
  <w:num w:numId="20">
    <w:abstractNumId w:val="4"/>
  </w:num>
  <w:num w:numId="21">
    <w:abstractNumId w:val="0"/>
  </w:num>
  <w:num w:numId="22">
    <w:abstractNumId w:val="23"/>
  </w:num>
  <w:num w:numId="23">
    <w:abstractNumId w:val="24"/>
  </w:num>
  <w:num w:numId="24">
    <w:abstractNumId w:val="26"/>
  </w:num>
  <w:num w:numId="25">
    <w:abstractNumId w:val="17"/>
  </w:num>
  <w:num w:numId="26">
    <w:abstractNumId w:val="18"/>
  </w:num>
  <w:num w:numId="27">
    <w:abstractNumId w:val="5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B6"/>
    <w:rsid w:val="00061EF9"/>
    <w:rsid w:val="000910F0"/>
    <w:rsid w:val="000B1E6A"/>
    <w:rsid w:val="000D0889"/>
    <w:rsid w:val="001E18BD"/>
    <w:rsid w:val="00223D3D"/>
    <w:rsid w:val="00250DB6"/>
    <w:rsid w:val="003023A5"/>
    <w:rsid w:val="00327711"/>
    <w:rsid w:val="00424E4E"/>
    <w:rsid w:val="00473A1A"/>
    <w:rsid w:val="004B2193"/>
    <w:rsid w:val="004C0C18"/>
    <w:rsid w:val="00683086"/>
    <w:rsid w:val="007E054D"/>
    <w:rsid w:val="00A21FC7"/>
    <w:rsid w:val="00AD3A2A"/>
    <w:rsid w:val="00B627E9"/>
    <w:rsid w:val="00C55798"/>
    <w:rsid w:val="00CF3A23"/>
    <w:rsid w:val="00D2462D"/>
    <w:rsid w:val="00D75B27"/>
    <w:rsid w:val="00E62F70"/>
    <w:rsid w:val="00EB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2F7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F7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E62F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E62F7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62F7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62F7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62F7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E62F70"/>
    <w:rPr>
      <w:rFonts w:cs="Times New Roman"/>
      <w:i/>
    </w:rPr>
  </w:style>
  <w:style w:type="paragraph" w:customStyle="1" w:styleId="Default">
    <w:name w:val="Default"/>
    <w:rsid w:val="00E62F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62F7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E62F70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F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2F7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F7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E62F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E62F7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62F7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62F7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62F7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E62F70"/>
    <w:rPr>
      <w:rFonts w:cs="Times New Roman"/>
      <w:i/>
    </w:rPr>
  </w:style>
  <w:style w:type="paragraph" w:customStyle="1" w:styleId="Default">
    <w:name w:val="Default"/>
    <w:rsid w:val="00E62F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62F7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E62F70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F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50328" TargetMode="External"/><Relationship Id="rId18" Type="http://schemas.openxmlformats.org/officeDocument/2006/relationships/hyperlink" Target="http://www.philosoph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tonanet.org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umer.info/bogoslov_Buks/Phil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4162</Words>
  <Characters>23725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10</cp:revision>
  <dcterms:created xsi:type="dcterms:W3CDTF">2024-05-08T11:10:00Z</dcterms:created>
  <dcterms:modified xsi:type="dcterms:W3CDTF">2025-07-30T05:50:00Z</dcterms:modified>
</cp:coreProperties>
</file>